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A2" w:rsidRPr="00124EA2" w:rsidRDefault="00124EA2" w:rsidP="00B25C31">
      <w:pPr>
        <w:jc w:val="center"/>
        <w:rPr>
          <w:rFonts w:ascii="Arial" w:hAnsi="Arial" w:cs="Arial"/>
          <w:b/>
          <w:i/>
          <w:sz w:val="32"/>
          <w:szCs w:val="32"/>
        </w:rPr>
      </w:pPr>
      <w:r w:rsidRPr="00124EA2">
        <w:rPr>
          <w:rFonts w:ascii="Arial" w:hAnsi="Arial" w:cs="Arial"/>
          <w:b/>
          <w:sz w:val="32"/>
          <w:szCs w:val="32"/>
        </w:rPr>
        <w:t xml:space="preserve">E. Nesbit’s Shakespeare’s </w:t>
      </w:r>
      <w:r w:rsidRPr="00124EA2">
        <w:rPr>
          <w:rFonts w:ascii="Arial" w:hAnsi="Arial" w:cs="Arial"/>
          <w:b/>
          <w:i/>
          <w:sz w:val="32"/>
          <w:szCs w:val="32"/>
        </w:rPr>
        <w:t>Stories for Young Readers</w:t>
      </w:r>
    </w:p>
    <w:p w:rsidR="007A2559" w:rsidRDefault="007A2559" w:rsidP="000A6236">
      <w:pPr>
        <w:rPr>
          <w:rFonts w:ascii="Bradley Hand ITC" w:hAnsi="Bradley Hand ITC" w:cs="Arial"/>
          <w:b/>
          <w:sz w:val="40"/>
          <w:szCs w:val="40"/>
        </w:rPr>
      </w:pPr>
    </w:p>
    <w:p w:rsidR="00124EA2" w:rsidRPr="000A6236" w:rsidRDefault="00B25C31" w:rsidP="000A6236">
      <w:pPr>
        <w:rPr>
          <w:rFonts w:ascii="Bradley Hand ITC" w:hAnsi="Bradley Hand ITC" w:cs="Arial"/>
          <w:b/>
          <w:sz w:val="40"/>
          <w:szCs w:val="40"/>
        </w:rPr>
      </w:pPr>
      <w:r w:rsidRPr="00B25C31">
        <w:rPr>
          <w:rFonts w:ascii="Bradley Hand ITC" w:hAnsi="Bradley Hand ITC" w:cs="Arial"/>
          <w:b/>
          <w:sz w:val="40"/>
          <w:szCs w:val="40"/>
        </w:rPr>
        <w:t>Prereading</w:t>
      </w:r>
      <w:r>
        <w:rPr>
          <w:rFonts w:ascii="Bradley Hand ITC" w:hAnsi="Bradley Hand ITC" w:cs="Arial"/>
          <w:b/>
          <w:sz w:val="40"/>
          <w:szCs w:val="40"/>
        </w:rPr>
        <w:t xml:space="preserve"> Choices</w:t>
      </w:r>
      <w:r w:rsidRPr="00B25C31">
        <w:rPr>
          <w:rFonts w:ascii="Bradley Hand ITC" w:hAnsi="Bradley Hand ITC" w:cs="Arial"/>
          <w:b/>
          <w:sz w:val="40"/>
          <w:szCs w:val="40"/>
        </w:rPr>
        <w:t xml:space="preserve">:  </w:t>
      </w:r>
    </w:p>
    <w:p w:rsidR="008E4B60" w:rsidRPr="00BA0DE9" w:rsidRDefault="00913521" w:rsidP="00BA0DE9">
      <w:pPr>
        <w:pStyle w:val="ListParagraph"/>
        <w:numPr>
          <w:ilvl w:val="0"/>
          <w:numId w:val="1"/>
        </w:numPr>
        <w:rPr>
          <w:rFonts w:ascii="Arial" w:hAnsi="Arial" w:cs="Arial"/>
          <w:sz w:val="24"/>
          <w:szCs w:val="24"/>
        </w:rPr>
      </w:pPr>
      <w:r w:rsidRPr="00B25C31">
        <w:rPr>
          <w:rFonts w:ascii="Arial" w:hAnsi="Arial" w:cs="Arial"/>
          <w:b/>
          <w:sz w:val="24"/>
          <w:szCs w:val="24"/>
          <w:u w:val="single"/>
        </w:rPr>
        <w:t>BBC Animated Video</w:t>
      </w:r>
      <w:r w:rsidR="00BA0DE9">
        <w:rPr>
          <w:rFonts w:ascii="Arial" w:hAnsi="Arial" w:cs="Arial"/>
          <w:sz w:val="24"/>
          <w:szCs w:val="24"/>
        </w:rPr>
        <w:t xml:space="preserve"> – View video at </w:t>
      </w:r>
      <w:hyperlink r:id="rId5" w:history="1">
        <w:r w:rsidR="00BA0DE9" w:rsidRPr="00DF3895">
          <w:rPr>
            <w:rStyle w:val="Hyperlink"/>
            <w:rFonts w:ascii="Arial" w:hAnsi="Arial" w:cs="Arial"/>
            <w:sz w:val="24"/>
            <w:szCs w:val="24"/>
          </w:rPr>
          <w:t>www.alpharesources.weebly.com</w:t>
        </w:r>
      </w:hyperlink>
      <w:r w:rsidR="00BA0DE9">
        <w:rPr>
          <w:rFonts w:ascii="Arial" w:hAnsi="Arial" w:cs="Arial"/>
          <w:sz w:val="24"/>
          <w:szCs w:val="24"/>
        </w:rPr>
        <w:t xml:space="preserve"> </w:t>
      </w:r>
    </w:p>
    <w:p w:rsidR="002E57A3" w:rsidRPr="00B25C31" w:rsidRDefault="002E57A3" w:rsidP="002E57A3">
      <w:pPr>
        <w:pStyle w:val="ListParagraph"/>
        <w:rPr>
          <w:rFonts w:ascii="Arial" w:hAnsi="Arial" w:cs="Arial"/>
          <w:b/>
          <w:sz w:val="24"/>
          <w:szCs w:val="24"/>
          <w:u w:val="single"/>
        </w:rPr>
      </w:pPr>
    </w:p>
    <w:p w:rsidR="00913521" w:rsidRPr="00593B4E" w:rsidRDefault="00913521" w:rsidP="00593B4E">
      <w:pPr>
        <w:pStyle w:val="ListParagraph"/>
        <w:numPr>
          <w:ilvl w:val="0"/>
          <w:numId w:val="1"/>
        </w:numPr>
        <w:rPr>
          <w:rFonts w:ascii="Arial" w:hAnsi="Arial" w:cs="Arial"/>
          <w:b/>
          <w:sz w:val="24"/>
          <w:szCs w:val="24"/>
          <w:u w:val="single"/>
        </w:rPr>
      </w:pPr>
      <w:r w:rsidRPr="00593B4E">
        <w:rPr>
          <w:rFonts w:ascii="Arial" w:hAnsi="Arial" w:cs="Arial"/>
          <w:b/>
          <w:sz w:val="24"/>
          <w:szCs w:val="24"/>
          <w:u w:val="single"/>
        </w:rPr>
        <w:t>Anticipation Guide</w:t>
      </w:r>
      <w:r w:rsidR="00593B4E" w:rsidRPr="00593B4E">
        <w:rPr>
          <w:rFonts w:ascii="Arial" w:hAnsi="Arial" w:cs="Arial"/>
          <w:sz w:val="24"/>
          <w:szCs w:val="24"/>
        </w:rPr>
        <w:t xml:space="preserve"> -- </w:t>
      </w:r>
      <w:r w:rsidRPr="00593B4E">
        <w:rPr>
          <w:rFonts w:ascii="Arial" w:hAnsi="Arial" w:cs="Arial"/>
          <w:sz w:val="24"/>
          <w:szCs w:val="24"/>
        </w:rPr>
        <w:t>Print, follow directions, glue in Curiosita’ journal.</w:t>
      </w:r>
    </w:p>
    <w:p w:rsidR="002E57A3" w:rsidRPr="00B25C31" w:rsidRDefault="002E57A3" w:rsidP="002E57A3">
      <w:pPr>
        <w:pStyle w:val="ListParagraph"/>
        <w:ind w:left="1440"/>
        <w:rPr>
          <w:rFonts w:ascii="Arial" w:hAnsi="Arial" w:cs="Arial"/>
          <w:b/>
          <w:sz w:val="24"/>
          <w:szCs w:val="24"/>
          <w:u w:val="single"/>
        </w:rPr>
      </w:pPr>
    </w:p>
    <w:p w:rsidR="00913521" w:rsidRPr="00593B4E" w:rsidRDefault="00913521" w:rsidP="00593B4E">
      <w:pPr>
        <w:pStyle w:val="ListParagraph"/>
        <w:numPr>
          <w:ilvl w:val="0"/>
          <w:numId w:val="1"/>
        </w:numPr>
        <w:rPr>
          <w:rFonts w:ascii="Arial" w:hAnsi="Arial" w:cs="Arial"/>
          <w:sz w:val="24"/>
          <w:szCs w:val="24"/>
        </w:rPr>
      </w:pPr>
      <w:r w:rsidRPr="00593B4E">
        <w:rPr>
          <w:rFonts w:ascii="Arial" w:hAnsi="Arial" w:cs="Arial"/>
          <w:b/>
          <w:sz w:val="24"/>
          <w:szCs w:val="24"/>
          <w:u w:val="single"/>
        </w:rPr>
        <w:t xml:space="preserve">Wordle Prediction </w:t>
      </w:r>
      <w:r w:rsidR="00593B4E" w:rsidRPr="00593B4E">
        <w:rPr>
          <w:rFonts w:ascii="Arial" w:hAnsi="Arial" w:cs="Arial"/>
          <w:sz w:val="24"/>
          <w:szCs w:val="24"/>
        </w:rPr>
        <w:t xml:space="preserve">-- </w:t>
      </w:r>
      <w:r w:rsidRPr="00593B4E">
        <w:rPr>
          <w:rFonts w:ascii="Arial" w:hAnsi="Arial" w:cs="Arial"/>
          <w:sz w:val="24"/>
          <w:szCs w:val="24"/>
        </w:rPr>
        <w:t>“Read” the Wordle for your play.  Write in your  Curiosita’</w:t>
      </w:r>
      <w:r w:rsidR="002F78C1" w:rsidRPr="00593B4E">
        <w:rPr>
          <w:rFonts w:ascii="Arial" w:hAnsi="Arial" w:cs="Arial"/>
          <w:sz w:val="24"/>
          <w:szCs w:val="24"/>
        </w:rPr>
        <w:t xml:space="preserve"> about what</w:t>
      </w:r>
      <w:r w:rsidRPr="00593B4E">
        <w:rPr>
          <w:rFonts w:ascii="Arial" w:hAnsi="Arial" w:cs="Arial"/>
          <w:sz w:val="24"/>
          <w:szCs w:val="24"/>
        </w:rPr>
        <w:t xml:space="preserve"> you notice</w:t>
      </w:r>
      <w:r w:rsidR="002F78C1" w:rsidRPr="00593B4E">
        <w:rPr>
          <w:rFonts w:ascii="Arial" w:hAnsi="Arial" w:cs="Arial"/>
          <w:sz w:val="24"/>
          <w:szCs w:val="24"/>
        </w:rPr>
        <w:t>d along with your predictions.  Explain your thinking.</w:t>
      </w:r>
      <w:r w:rsidRPr="00593B4E">
        <w:rPr>
          <w:rFonts w:ascii="Arial" w:hAnsi="Arial" w:cs="Arial"/>
          <w:sz w:val="24"/>
          <w:szCs w:val="24"/>
        </w:rPr>
        <w:t xml:space="preserve">  </w:t>
      </w:r>
    </w:p>
    <w:p w:rsidR="00B25C31" w:rsidRDefault="00B25C31" w:rsidP="00B25C31">
      <w:pPr>
        <w:rPr>
          <w:rFonts w:ascii="Bradley Hand ITC" w:hAnsi="Bradley Hand ITC" w:cs="Arial"/>
          <w:b/>
          <w:sz w:val="24"/>
          <w:szCs w:val="24"/>
        </w:rPr>
      </w:pPr>
      <w:r>
        <w:rPr>
          <w:rFonts w:ascii="Bradley Hand ITC" w:hAnsi="Bradley Hand ITC" w:cs="Arial"/>
          <w:b/>
          <w:sz w:val="40"/>
          <w:szCs w:val="40"/>
        </w:rPr>
        <w:t>Purpose for Reading:</w:t>
      </w:r>
    </w:p>
    <w:p w:rsidR="00B25C31" w:rsidRPr="00B25C31" w:rsidRDefault="00B25C31" w:rsidP="00B25C31">
      <w:pPr>
        <w:pStyle w:val="ListParagraph"/>
        <w:numPr>
          <w:ilvl w:val="0"/>
          <w:numId w:val="4"/>
        </w:numPr>
        <w:rPr>
          <w:rFonts w:ascii="Arial" w:hAnsi="Arial" w:cs="Arial"/>
          <w:b/>
          <w:sz w:val="24"/>
          <w:szCs w:val="24"/>
        </w:rPr>
      </w:pPr>
      <w:r>
        <w:rPr>
          <w:rFonts w:ascii="Arial" w:hAnsi="Arial" w:cs="Arial"/>
          <w:b/>
          <w:sz w:val="24"/>
          <w:szCs w:val="24"/>
          <w:u w:val="single"/>
        </w:rPr>
        <w:t>Mystery Envelope</w:t>
      </w:r>
      <w:r>
        <w:rPr>
          <w:rFonts w:ascii="Arial" w:hAnsi="Arial" w:cs="Arial"/>
          <w:sz w:val="24"/>
          <w:szCs w:val="24"/>
        </w:rPr>
        <w:t xml:space="preserve"> – Have one member of the group ask your teacher for the contents of the mystery envelope.  Read and discuss what you learned and the purpose for which you will be reading.</w:t>
      </w:r>
    </w:p>
    <w:p w:rsidR="00B25C31" w:rsidRDefault="00B25C31" w:rsidP="00B25C31">
      <w:pPr>
        <w:rPr>
          <w:rFonts w:ascii="Bradley Hand ITC" w:hAnsi="Bradley Hand ITC" w:cs="Arial"/>
          <w:b/>
          <w:sz w:val="40"/>
          <w:szCs w:val="40"/>
        </w:rPr>
      </w:pPr>
      <w:r>
        <w:rPr>
          <w:rFonts w:ascii="Bradley Hand ITC" w:hAnsi="Bradley Hand ITC" w:cs="Arial"/>
          <w:b/>
          <w:sz w:val="40"/>
          <w:szCs w:val="40"/>
        </w:rPr>
        <w:t>During Reading Choices:</w:t>
      </w:r>
    </w:p>
    <w:p w:rsidR="00B25C31" w:rsidRPr="00593B4E" w:rsidRDefault="005A16FA" w:rsidP="005A16FA">
      <w:pPr>
        <w:pStyle w:val="ListParagraph"/>
        <w:numPr>
          <w:ilvl w:val="0"/>
          <w:numId w:val="4"/>
        </w:numPr>
        <w:rPr>
          <w:rFonts w:ascii="Arial" w:hAnsi="Arial" w:cs="Arial"/>
          <w:b/>
          <w:sz w:val="24"/>
          <w:szCs w:val="24"/>
        </w:rPr>
      </w:pPr>
      <w:r>
        <w:rPr>
          <w:rFonts w:ascii="Arial" w:hAnsi="Arial" w:cs="Arial"/>
          <w:b/>
          <w:sz w:val="24"/>
          <w:szCs w:val="24"/>
          <w:u w:val="single"/>
        </w:rPr>
        <w:t>10-20 Questions</w:t>
      </w:r>
      <w:r>
        <w:rPr>
          <w:rFonts w:ascii="Arial" w:hAnsi="Arial" w:cs="Arial"/>
          <w:sz w:val="24"/>
          <w:szCs w:val="24"/>
        </w:rPr>
        <w:t xml:space="preserve"> – In your Curiosita’ journal write down any questions (plot, character, confusions, vocabulary)  that come to your mind </w:t>
      </w:r>
      <w:r w:rsidRPr="005A16FA">
        <w:rPr>
          <w:rFonts w:ascii="Arial" w:hAnsi="Arial" w:cs="Arial"/>
          <w:i/>
          <w:sz w:val="24"/>
          <w:szCs w:val="24"/>
        </w:rPr>
        <w:t>as you read</w:t>
      </w:r>
      <w:r>
        <w:rPr>
          <w:rFonts w:ascii="Arial" w:hAnsi="Arial" w:cs="Arial"/>
          <w:sz w:val="24"/>
          <w:szCs w:val="24"/>
        </w:rPr>
        <w:t xml:space="preserve">. </w:t>
      </w:r>
    </w:p>
    <w:p w:rsidR="00593B4E" w:rsidRPr="005A16FA" w:rsidRDefault="00593B4E" w:rsidP="00593B4E">
      <w:pPr>
        <w:pStyle w:val="ListParagraph"/>
        <w:rPr>
          <w:rFonts w:ascii="Arial" w:hAnsi="Arial" w:cs="Arial"/>
          <w:b/>
          <w:sz w:val="24"/>
          <w:szCs w:val="24"/>
        </w:rPr>
      </w:pPr>
    </w:p>
    <w:p w:rsidR="005A16FA" w:rsidRPr="007B6263" w:rsidRDefault="005A16FA" w:rsidP="005A16FA">
      <w:pPr>
        <w:pStyle w:val="ListParagraph"/>
        <w:numPr>
          <w:ilvl w:val="0"/>
          <w:numId w:val="4"/>
        </w:numPr>
        <w:rPr>
          <w:rFonts w:ascii="Arial" w:hAnsi="Arial" w:cs="Arial"/>
          <w:b/>
          <w:sz w:val="24"/>
          <w:szCs w:val="24"/>
        </w:rPr>
      </w:pPr>
      <w:r w:rsidRPr="005A16FA">
        <w:rPr>
          <w:rFonts w:ascii="Arial" w:hAnsi="Arial" w:cs="Arial"/>
          <w:b/>
          <w:sz w:val="24"/>
          <w:szCs w:val="24"/>
          <w:u w:val="single"/>
        </w:rPr>
        <w:t>Scoring Comprehension</w:t>
      </w:r>
      <w:r>
        <w:rPr>
          <w:rFonts w:ascii="Arial" w:hAnsi="Arial" w:cs="Arial"/>
          <w:b/>
          <w:sz w:val="24"/>
          <w:szCs w:val="24"/>
        </w:rPr>
        <w:t xml:space="preserve"> – </w:t>
      </w:r>
      <w:r>
        <w:rPr>
          <w:rFonts w:ascii="Arial" w:hAnsi="Arial" w:cs="Arial"/>
          <w:sz w:val="24"/>
          <w:szCs w:val="24"/>
        </w:rPr>
        <w:t xml:space="preserve">In the margin </w:t>
      </w:r>
      <w:r w:rsidR="007B6263">
        <w:rPr>
          <w:rFonts w:ascii="Arial" w:hAnsi="Arial" w:cs="Arial"/>
          <w:sz w:val="24"/>
          <w:szCs w:val="24"/>
        </w:rPr>
        <w:t>next to each paragraph, rank your comprehension for that paragraph as:a 4, 3, 2, or 1.  If you score a 2 or 1, highlight or annotate the parts that gave your trouble.</w:t>
      </w:r>
    </w:p>
    <w:tbl>
      <w:tblPr>
        <w:tblStyle w:val="TableGrid"/>
        <w:tblW w:w="0" w:type="auto"/>
        <w:tblLook w:val="04A0"/>
      </w:tblPr>
      <w:tblGrid>
        <w:gridCol w:w="2754"/>
        <w:gridCol w:w="2754"/>
        <w:gridCol w:w="2754"/>
        <w:gridCol w:w="2754"/>
      </w:tblGrid>
      <w:tr w:rsidR="007B6263" w:rsidTr="007B6263">
        <w:tc>
          <w:tcPr>
            <w:tcW w:w="2754" w:type="dxa"/>
          </w:tcPr>
          <w:p w:rsidR="007B6263" w:rsidRDefault="007B6263" w:rsidP="007B6263">
            <w:pPr>
              <w:jc w:val="center"/>
              <w:rPr>
                <w:rFonts w:ascii="Arial" w:hAnsi="Arial" w:cs="Arial"/>
                <w:b/>
                <w:sz w:val="24"/>
                <w:szCs w:val="24"/>
              </w:rPr>
            </w:pPr>
            <w:r>
              <w:rPr>
                <w:rFonts w:ascii="Arial" w:hAnsi="Arial" w:cs="Arial"/>
                <w:b/>
                <w:sz w:val="24"/>
                <w:szCs w:val="24"/>
              </w:rPr>
              <w:t>4</w:t>
            </w:r>
          </w:p>
        </w:tc>
        <w:tc>
          <w:tcPr>
            <w:tcW w:w="2754" w:type="dxa"/>
          </w:tcPr>
          <w:p w:rsidR="007B6263" w:rsidRDefault="007B6263" w:rsidP="007B6263">
            <w:pPr>
              <w:jc w:val="center"/>
              <w:rPr>
                <w:rFonts w:ascii="Arial" w:hAnsi="Arial" w:cs="Arial"/>
                <w:b/>
                <w:sz w:val="24"/>
                <w:szCs w:val="24"/>
              </w:rPr>
            </w:pPr>
            <w:r>
              <w:rPr>
                <w:rFonts w:ascii="Arial" w:hAnsi="Arial" w:cs="Arial"/>
                <w:b/>
                <w:sz w:val="24"/>
                <w:szCs w:val="24"/>
              </w:rPr>
              <w:t>3</w:t>
            </w:r>
          </w:p>
        </w:tc>
        <w:tc>
          <w:tcPr>
            <w:tcW w:w="2754" w:type="dxa"/>
          </w:tcPr>
          <w:p w:rsidR="007B6263" w:rsidRDefault="007B6263" w:rsidP="007B6263">
            <w:pPr>
              <w:jc w:val="center"/>
              <w:rPr>
                <w:rFonts w:ascii="Arial" w:hAnsi="Arial" w:cs="Arial"/>
                <w:b/>
                <w:sz w:val="24"/>
                <w:szCs w:val="24"/>
              </w:rPr>
            </w:pPr>
            <w:r>
              <w:rPr>
                <w:rFonts w:ascii="Arial" w:hAnsi="Arial" w:cs="Arial"/>
                <w:b/>
                <w:sz w:val="24"/>
                <w:szCs w:val="24"/>
              </w:rPr>
              <w:t>2</w:t>
            </w:r>
          </w:p>
        </w:tc>
        <w:tc>
          <w:tcPr>
            <w:tcW w:w="2754" w:type="dxa"/>
          </w:tcPr>
          <w:p w:rsidR="007B6263" w:rsidRDefault="007B6263" w:rsidP="007B6263">
            <w:pPr>
              <w:jc w:val="center"/>
              <w:rPr>
                <w:rFonts w:ascii="Arial" w:hAnsi="Arial" w:cs="Arial"/>
                <w:b/>
                <w:sz w:val="24"/>
                <w:szCs w:val="24"/>
              </w:rPr>
            </w:pPr>
            <w:r>
              <w:rPr>
                <w:rFonts w:ascii="Arial" w:hAnsi="Arial" w:cs="Arial"/>
                <w:b/>
                <w:sz w:val="24"/>
                <w:szCs w:val="24"/>
              </w:rPr>
              <w:t>1</w:t>
            </w:r>
          </w:p>
        </w:tc>
      </w:tr>
      <w:tr w:rsidR="007B6263" w:rsidTr="007B6263">
        <w:tc>
          <w:tcPr>
            <w:tcW w:w="2754" w:type="dxa"/>
          </w:tcPr>
          <w:p w:rsidR="007B6263" w:rsidRPr="007B6263" w:rsidRDefault="007B6263" w:rsidP="007B6263">
            <w:pPr>
              <w:rPr>
                <w:rFonts w:ascii="Arial" w:hAnsi="Arial" w:cs="Arial"/>
                <w:sz w:val="24"/>
                <w:szCs w:val="24"/>
              </w:rPr>
            </w:pPr>
            <w:r w:rsidRPr="007B6263">
              <w:rPr>
                <w:rFonts w:ascii="Arial" w:hAnsi="Arial" w:cs="Arial"/>
                <w:sz w:val="24"/>
                <w:szCs w:val="24"/>
              </w:rPr>
              <w:t xml:space="preserve">I </w:t>
            </w:r>
            <w:r>
              <w:rPr>
                <w:rFonts w:ascii="Arial" w:hAnsi="Arial" w:cs="Arial"/>
                <w:sz w:val="24"/>
                <w:szCs w:val="24"/>
              </w:rPr>
              <w:t xml:space="preserve">am positive I </w:t>
            </w:r>
            <w:r w:rsidRPr="007B6263">
              <w:rPr>
                <w:rFonts w:ascii="Arial" w:hAnsi="Arial" w:cs="Arial"/>
                <w:sz w:val="24"/>
                <w:szCs w:val="24"/>
              </w:rPr>
              <w:t xml:space="preserve">understood </w:t>
            </w:r>
            <w:r>
              <w:rPr>
                <w:rFonts w:ascii="Arial" w:hAnsi="Arial" w:cs="Arial"/>
                <w:sz w:val="24"/>
                <w:szCs w:val="24"/>
              </w:rPr>
              <w:t>the paragraph</w:t>
            </w:r>
            <w:r w:rsidRPr="007B6263">
              <w:rPr>
                <w:rFonts w:ascii="Arial" w:hAnsi="Arial" w:cs="Arial"/>
                <w:sz w:val="24"/>
                <w:szCs w:val="24"/>
              </w:rPr>
              <w:t xml:space="preserve"> clearly.  </w:t>
            </w:r>
          </w:p>
        </w:tc>
        <w:tc>
          <w:tcPr>
            <w:tcW w:w="2754" w:type="dxa"/>
          </w:tcPr>
          <w:p w:rsidR="007B6263" w:rsidRPr="007B6263" w:rsidRDefault="007B6263" w:rsidP="007B6263">
            <w:pPr>
              <w:rPr>
                <w:rFonts w:ascii="Arial" w:hAnsi="Arial" w:cs="Arial"/>
                <w:sz w:val="24"/>
                <w:szCs w:val="24"/>
              </w:rPr>
            </w:pPr>
            <w:r>
              <w:rPr>
                <w:rFonts w:ascii="Arial" w:hAnsi="Arial" w:cs="Arial"/>
                <w:sz w:val="24"/>
                <w:szCs w:val="24"/>
              </w:rPr>
              <w:t>I think I understood the paragraph.</w:t>
            </w:r>
          </w:p>
        </w:tc>
        <w:tc>
          <w:tcPr>
            <w:tcW w:w="2754" w:type="dxa"/>
          </w:tcPr>
          <w:p w:rsidR="007B6263" w:rsidRPr="007B6263" w:rsidRDefault="007B6263" w:rsidP="007B6263">
            <w:pPr>
              <w:rPr>
                <w:rFonts w:ascii="Arial" w:hAnsi="Arial" w:cs="Arial"/>
                <w:sz w:val="24"/>
                <w:szCs w:val="24"/>
              </w:rPr>
            </w:pPr>
            <w:r>
              <w:rPr>
                <w:rFonts w:ascii="Arial" w:hAnsi="Arial" w:cs="Arial"/>
                <w:sz w:val="24"/>
                <w:szCs w:val="24"/>
              </w:rPr>
              <w:t>There were some parts that were confusing or unclear in the paragraph.</w:t>
            </w:r>
          </w:p>
        </w:tc>
        <w:tc>
          <w:tcPr>
            <w:tcW w:w="2754" w:type="dxa"/>
          </w:tcPr>
          <w:p w:rsidR="007B6263" w:rsidRPr="007B6263" w:rsidRDefault="007B6263" w:rsidP="007B6263">
            <w:pPr>
              <w:rPr>
                <w:rFonts w:ascii="Arial" w:hAnsi="Arial" w:cs="Arial"/>
                <w:sz w:val="24"/>
                <w:szCs w:val="24"/>
              </w:rPr>
            </w:pPr>
            <w:r>
              <w:rPr>
                <w:rFonts w:ascii="Arial" w:hAnsi="Arial" w:cs="Arial"/>
                <w:sz w:val="24"/>
                <w:szCs w:val="24"/>
              </w:rPr>
              <w:t>I am lost.  I’m not sure what this paragraph is saying.</w:t>
            </w:r>
          </w:p>
        </w:tc>
      </w:tr>
    </w:tbl>
    <w:p w:rsidR="00FA34E0" w:rsidRPr="00FA34E0" w:rsidRDefault="00FA34E0" w:rsidP="00B25C31">
      <w:pPr>
        <w:rPr>
          <w:rFonts w:ascii="Bradley Hand ITC" w:hAnsi="Bradley Hand ITC" w:cs="Arial"/>
          <w:b/>
          <w:sz w:val="24"/>
          <w:szCs w:val="24"/>
        </w:rPr>
      </w:pPr>
    </w:p>
    <w:p w:rsidR="00B25C31" w:rsidRDefault="000A6236" w:rsidP="00B25C31">
      <w:pPr>
        <w:rPr>
          <w:rFonts w:ascii="Bradley Hand ITC" w:hAnsi="Bradley Hand ITC" w:cs="Arial"/>
          <w:b/>
          <w:sz w:val="40"/>
          <w:szCs w:val="40"/>
        </w:rPr>
      </w:pPr>
      <w:r>
        <w:rPr>
          <w:rFonts w:ascii="Bradley Hand ITC" w:hAnsi="Bradley Hand ITC" w:cs="Arial"/>
          <w:b/>
          <w:sz w:val="40"/>
          <w:szCs w:val="40"/>
        </w:rPr>
        <w:t xml:space="preserve"> After Reading:</w:t>
      </w:r>
    </w:p>
    <w:p w:rsidR="000A6236" w:rsidRPr="000A6236" w:rsidRDefault="000A6236" w:rsidP="000A6236">
      <w:pPr>
        <w:pStyle w:val="ListParagraph"/>
        <w:numPr>
          <w:ilvl w:val="0"/>
          <w:numId w:val="10"/>
        </w:numPr>
        <w:rPr>
          <w:rFonts w:ascii="Arial" w:hAnsi="Arial" w:cs="Arial"/>
          <w:sz w:val="24"/>
          <w:szCs w:val="24"/>
        </w:rPr>
      </w:pPr>
      <w:r>
        <w:rPr>
          <w:rFonts w:ascii="Arial" w:hAnsi="Arial" w:cs="Arial"/>
          <w:b/>
          <w:sz w:val="24"/>
          <w:szCs w:val="24"/>
          <w:u w:val="single"/>
        </w:rPr>
        <w:t>Reflection</w:t>
      </w:r>
      <w:r>
        <w:rPr>
          <w:rFonts w:ascii="Arial" w:hAnsi="Arial" w:cs="Arial"/>
          <w:sz w:val="24"/>
          <w:szCs w:val="24"/>
        </w:rPr>
        <w:t xml:space="preserve"> –</w:t>
      </w:r>
      <w:r w:rsidR="00896679">
        <w:rPr>
          <w:rFonts w:ascii="Arial" w:hAnsi="Arial" w:cs="Arial"/>
          <w:sz w:val="24"/>
          <w:szCs w:val="24"/>
        </w:rPr>
        <w:t xml:space="preserve"> (1) </w:t>
      </w:r>
      <w:r>
        <w:rPr>
          <w:rFonts w:ascii="Arial" w:hAnsi="Arial" w:cs="Arial"/>
          <w:sz w:val="24"/>
          <w:szCs w:val="24"/>
        </w:rPr>
        <w:t xml:space="preserve"> In your Curiosita’ discuss how the reading activities you chose and completed helped (or didn’t) your understanding of the story.  What have you learned about yourself as a reader?</w:t>
      </w:r>
      <w:r w:rsidR="00896679">
        <w:rPr>
          <w:rFonts w:ascii="Arial" w:hAnsi="Arial" w:cs="Arial"/>
          <w:sz w:val="24"/>
          <w:szCs w:val="24"/>
        </w:rPr>
        <w:t xml:space="preserve">  (2)  Discuss the mystery envelope purpose with your group.</w:t>
      </w:r>
    </w:p>
    <w:p w:rsidR="00593B4E" w:rsidRDefault="00593B4E">
      <w:pPr>
        <w:rPr>
          <w:rFonts w:ascii="Arial" w:hAnsi="Arial" w:cs="Arial"/>
          <w:sz w:val="24"/>
          <w:szCs w:val="24"/>
        </w:rPr>
      </w:pPr>
    </w:p>
    <w:sectPr w:rsidR="00593B4E" w:rsidSect="002E57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29_"/>
      </v:shape>
    </w:pict>
  </w:numPicBullet>
  <w:abstractNum w:abstractNumId="0">
    <w:nsid w:val="03493153"/>
    <w:multiLevelType w:val="hybridMultilevel"/>
    <w:tmpl w:val="DDC8FE98"/>
    <w:lvl w:ilvl="0" w:tplc="702259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716E2"/>
    <w:multiLevelType w:val="hybridMultilevel"/>
    <w:tmpl w:val="AC5E0A42"/>
    <w:lvl w:ilvl="0" w:tplc="702259C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A6489"/>
    <w:multiLevelType w:val="hybridMultilevel"/>
    <w:tmpl w:val="AD867182"/>
    <w:lvl w:ilvl="0" w:tplc="702259C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A7B8A"/>
    <w:multiLevelType w:val="hybridMultilevel"/>
    <w:tmpl w:val="814834F8"/>
    <w:lvl w:ilvl="0" w:tplc="702259C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866B7A"/>
    <w:multiLevelType w:val="hybridMultilevel"/>
    <w:tmpl w:val="05B08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46162D"/>
    <w:multiLevelType w:val="hybridMultilevel"/>
    <w:tmpl w:val="C842FF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508619D"/>
    <w:multiLevelType w:val="hybridMultilevel"/>
    <w:tmpl w:val="F3FCA304"/>
    <w:lvl w:ilvl="0" w:tplc="702259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72FF6"/>
    <w:multiLevelType w:val="hybridMultilevel"/>
    <w:tmpl w:val="3EFCC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867CA4"/>
    <w:multiLevelType w:val="hybridMultilevel"/>
    <w:tmpl w:val="EE748A18"/>
    <w:lvl w:ilvl="0" w:tplc="702259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0648F"/>
    <w:multiLevelType w:val="hybridMultilevel"/>
    <w:tmpl w:val="3CC4A9FE"/>
    <w:lvl w:ilvl="0" w:tplc="702259C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264F0D"/>
    <w:multiLevelType w:val="hybridMultilevel"/>
    <w:tmpl w:val="C11A9F5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C766C5"/>
    <w:multiLevelType w:val="hybridMultilevel"/>
    <w:tmpl w:val="BD808432"/>
    <w:lvl w:ilvl="0" w:tplc="702259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F44FD"/>
    <w:multiLevelType w:val="hybridMultilevel"/>
    <w:tmpl w:val="D7F8B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
  </w:num>
  <w:num w:numId="5">
    <w:abstractNumId w:val="4"/>
  </w:num>
  <w:num w:numId="6">
    <w:abstractNumId w:val="5"/>
  </w:num>
  <w:num w:numId="7">
    <w:abstractNumId w:val="7"/>
  </w:num>
  <w:num w:numId="8">
    <w:abstractNumId w:val="3"/>
  </w:num>
  <w:num w:numId="9">
    <w:abstractNumId w:val="6"/>
  </w:num>
  <w:num w:numId="10">
    <w:abstractNumId w:val="0"/>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913521"/>
    <w:rsid w:val="00011C4A"/>
    <w:rsid w:val="00081837"/>
    <w:rsid w:val="000A6236"/>
    <w:rsid w:val="00103C81"/>
    <w:rsid w:val="00124EA2"/>
    <w:rsid w:val="00280451"/>
    <w:rsid w:val="00286F9E"/>
    <w:rsid w:val="002E57A3"/>
    <w:rsid w:val="002F78C1"/>
    <w:rsid w:val="00427B4E"/>
    <w:rsid w:val="004E6788"/>
    <w:rsid w:val="00530CD2"/>
    <w:rsid w:val="00546DDB"/>
    <w:rsid w:val="00593B4E"/>
    <w:rsid w:val="005A16FA"/>
    <w:rsid w:val="005E2BB1"/>
    <w:rsid w:val="0060321A"/>
    <w:rsid w:val="00645D37"/>
    <w:rsid w:val="006C0AD8"/>
    <w:rsid w:val="006F6765"/>
    <w:rsid w:val="00764C01"/>
    <w:rsid w:val="0078607C"/>
    <w:rsid w:val="007A2559"/>
    <w:rsid w:val="007B6263"/>
    <w:rsid w:val="00896679"/>
    <w:rsid w:val="008A2C25"/>
    <w:rsid w:val="008E41E5"/>
    <w:rsid w:val="008E4B60"/>
    <w:rsid w:val="00913521"/>
    <w:rsid w:val="00913B34"/>
    <w:rsid w:val="009E175B"/>
    <w:rsid w:val="00AA013C"/>
    <w:rsid w:val="00AA0451"/>
    <w:rsid w:val="00AD3D66"/>
    <w:rsid w:val="00B25C31"/>
    <w:rsid w:val="00B778C6"/>
    <w:rsid w:val="00BA0DE9"/>
    <w:rsid w:val="00C94105"/>
    <w:rsid w:val="00D40E83"/>
    <w:rsid w:val="00D75D88"/>
    <w:rsid w:val="00FA3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21"/>
    <w:pPr>
      <w:ind w:left="720"/>
      <w:contextualSpacing/>
    </w:pPr>
  </w:style>
  <w:style w:type="character" w:styleId="Hyperlink">
    <w:name w:val="Hyperlink"/>
    <w:basedOn w:val="DefaultParagraphFont"/>
    <w:uiPriority w:val="99"/>
    <w:unhideWhenUsed/>
    <w:rsid w:val="00913521"/>
    <w:rPr>
      <w:color w:val="0000FF" w:themeColor="hyperlink"/>
      <w:u w:val="single"/>
    </w:rPr>
  </w:style>
  <w:style w:type="table" w:styleId="TableGrid">
    <w:name w:val="Table Grid"/>
    <w:basedOn w:val="TableNormal"/>
    <w:uiPriority w:val="59"/>
    <w:rsid w:val="007B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pharesources.weebly.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drohlmeier</cp:lastModifiedBy>
  <cp:revision>2</cp:revision>
  <dcterms:created xsi:type="dcterms:W3CDTF">2011-02-21T14:26:00Z</dcterms:created>
  <dcterms:modified xsi:type="dcterms:W3CDTF">2011-02-21T14:26:00Z</dcterms:modified>
</cp:coreProperties>
</file>